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3.wmf" ContentType="image/x-wmf"/>
  <Override PartName="/word/media/image4.wmf" ContentType="image/x-wmf"/>
  <Override PartName="/word/media/image9.wmf" ContentType="image/x-wmf"/>
  <Override PartName="/word/media/image2.png" ContentType="image/png"/>
  <Override PartName="/word/media/image14.wmf" ContentType="image/x-wmf"/>
  <Override PartName="/word/media/image5.wmf" ContentType="image/x-wmf"/>
  <Override PartName="/word/media/image15.wmf" ContentType="image/x-wmf"/>
  <Override PartName="/word/media/image6.wmf" ContentType="image/x-wmf"/>
  <Override PartName="/word/media/image1.wmf" ContentType="image/x-wmf"/>
  <Override PartName="/word/media/image10.wmf" ContentType="image/x-wmf"/>
  <Override PartName="/word/media/image16.wmf" ContentType="image/x-wmf"/>
  <Override PartName="/word/media/image7.wmf" ContentType="image/x-wmf"/>
  <Override PartName="/word/media/image11.wmf" ContentType="image/x-wmf"/>
  <Override PartName="/word/media/image8.wmf" ContentType="image/x-wmf"/>
  <Override PartName="/word/media/image12.wmf" ContentType="image/x-wmf"/>
  <Override PartName="/word/media/image3.wmf" ContentType="image/x-wmf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  <w:t>DSK</w:t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  <w:t xml:space="preserve">Hrazda</w:t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  <w:t xml:space="preserve">TECHNICKÝ LIST 11.05.03 PS</w:t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  <w:drawing>
          <wp:inline distT="0" distB="0" distL="0" distR="0">
            <wp:extent cx="3355975" cy="1955165"/>
            <wp:effectExtent l="0" t="0" r="0" b="0"/>
            <wp:docPr id="1" name="Image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9" t="-15" r="-9" b="-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975" cy="195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firstLine="284" w:end="0"/>
        <w:jc w:val="both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  <w:r>
        <w:br w:type="page"/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</w:p>
    <w:tbl>
      <w:tblPr>
        <w:tblW w:w="7655" w:type="dxa"/>
        <w:jc w:val="start"/>
        <w:tblInd w:w="-176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93"/>
        <w:gridCol w:w="6662"/>
      </w:tblGrid>
      <w:tr>
        <w:trPr>
          <w:trHeight w:val="1320" w:hRule="atLeast"/>
        </w:trPr>
        <w:tc>
          <w:tcPr>
            <w:tcW w:w="993" w:type="dxa"/>
            <w:tcBorders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  <w:lang w:val="en-US" w:eastAsia="en-US"/>
              </w:rPr>
              <w:drawing>
                <wp:inline distT="0" distB="0" distL="0" distR="0">
                  <wp:extent cx="560705" cy="542925"/>
                  <wp:effectExtent l="0" t="0" r="0" b="0"/>
                  <wp:docPr id="2" name="Image1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rcRect l="-37" t="-38" r="-37" b="-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70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/>
          </w:tcPr>
          <w:p>
            <w:pPr>
              <w:pStyle w:val="Normal"/>
              <w:ind w:start="-108" w:end="0"/>
              <w:jc w:val="both"/>
              <w:rPr/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Pozorně si přečtěte technický list, abyste se seznámili s pravidly montáže, bezpečného provozu, údržby, přepravy a skladování výrobku „Hrazda“. Dále jen výrobek.</w:t>
            </w:r>
          </w:p>
          <w:p>
            <w:pPr>
              <w:pStyle w:val="Normal"/>
              <w:ind w:start="-108" w:end="0"/>
              <w:jc w:val="both"/>
              <w:rPr>
                <w:rFonts w:ascii="Verdana" w:hAnsi="Verdana" w:cs="Arial"/>
                <w:sz w:val="18"/>
                <w:szCs w:val="18"/>
                <w:lang w:val="en-US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Montáž, demontáž a instalaci provádějte až po prostudování technického listu.</w:t>
            </w:r>
          </w:p>
          <w:p>
            <w:pPr>
              <w:pStyle w:val="Normal"/>
              <w:ind w:start="-108" w:end="0"/>
              <w:jc w:val="both"/>
              <w:rPr>
                <w:rFonts w:ascii="Verdana" w:hAnsi="Verdana" w:cs="Arial"/>
                <w:sz w:val="18"/>
                <w:szCs w:val="18"/>
                <w:lang w:val="en-US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Tento technický list uschovejte po celou dobu používání výrobku.</w:t>
            </w:r>
          </w:p>
          <w:p>
            <w:pPr>
              <w:pStyle w:val="Normal"/>
              <w:ind w:start="-108" w:end="0"/>
              <w:jc w:val="both"/>
              <w:rPr>
                <w:rFonts w:ascii="Verdana" w:hAnsi="Verdana" w:cs="Arial"/>
                <w:sz w:val="18"/>
                <w:szCs w:val="18"/>
                <w:lang w:val="en-US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Výrobce si vyhrazuje právo měnit konstrukci, provedení i technické parametry výrobku při jeho zdokonalování bez dalšího upozornění na takové změny.</w:t>
            </w:r>
          </w:p>
          <w:p>
            <w:pPr>
              <w:pStyle w:val="Normal"/>
              <w:ind w:start="-108" w:end="0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sz w:val="16"/>
                <w:szCs w:val="16"/>
                <w:lang w:val="en-US"/>
              </w:rPr>
            </w:r>
          </w:p>
        </w:tc>
      </w:tr>
    </w:tbl>
    <w:p>
      <w:pPr>
        <w:pStyle w:val="Normal"/>
        <w:spacing w:lineRule="auto" w:line="360"/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numPr>
          <w:ilvl w:val="0"/>
          <w:numId w:val="7"/>
        </w:numPr>
        <w:spacing w:lineRule="auto" w:line="36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URČENÍ VÝROBKU</w:t>
      </w:r>
    </w:p>
    <w:p>
      <w:pPr>
        <w:pStyle w:val="Normal"/>
        <w:spacing w:lineRule="auto" w:line="216"/>
        <w:ind w:firstLine="284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Hrazda je určena ke cvičení.</w:t>
      </w:r>
    </w:p>
    <w:p>
      <w:pPr>
        <w:pStyle w:val="Normal"/>
        <w:spacing w:lineRule="auto" w:line="216"/>
        <w:ind w:firstLine="284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Výrobek je určen k použití v interiéru.</w:t>
      </w:r>
    </w:p>
    <w:p>
      <w:pPr>
        <w:pStyle w:val="Normal"/>
        <w:spacing w:lineRule="auto" w:line="216"/>
        <w:ind w:firstLine="495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numPr>
          <w:ilvl w:val="0"/>
          <w:numId w:val="7"/>
        </w:numPr>
        <w:spacing w:lineRule="auto" w:line="216"/>
        <w:jc w:val="center"/>
        <w:rPr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TECHNICKÉ PARAMETRY</w:t>
      </w:r>
    </w:p>
    <w:p>
      <w:pPr>
        <w:pStyle w:val="Normal"/>
        <w:spacing w:lineRule="auto" w:line="360"/>
        <w:ind w:firstLine="284" w:end="0"/>
        <w:jc w:val="center"/>
        <w:rPr>
          <w:rFonts w:ascii="Verdana" w:hAnsi="Verdana" w:cs="Arial"/>
          <w:i/>
          <w:i/>
          <w:sz w:val="16"/>
          <w:szCs w:val="18"/>
        </w:rPr>
      </w:pPr>
      <w:r>
        <w:rPr>
          <w:rFonts w:cs="Arial" w:ascii="Verdana" w:hAnsi="Verdana"/>
          <w:i/>
          <w:sz w:val="16"/>
          <w:szCs w:val="18"/>
          <w:lang w:val="en-US"/>
        </w:rPr>
        <w:t xml:space="preserve">Tabulka</w:t>
      </w:r>
      <w:r>
        <w:rPr>
          <w:rFonts w:cs="Arial" w:ascii="Verdana" w:hAnsi="Verdana"/>
          <w:i/>
          <w:sz w:val="16"/>
          <w:szCs w:val="18"/>
        </w:rPr>
        <w:t xml:space="preserve"> 1</w:t>
      </w:r>
    </w:p>
    <w:tbl>
      <w:tblPr>
        <w:tblW w:w="6578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012"/>
        <w:gridCol w:w="3447"/>
        <w:gridCol w:w="1119"/>
      </w:tblGrid>
      <w:tr>
        <w:trPr>
          <w:trHeight w:val="227" w:hRule="atLeast"/>
        </w:trPr>
        <w:tc>
          <w:tcPr>
            <w:tcW w:w="201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hanging="141" w:start="175" w:end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Vnější rozměry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mm</w:t>
            </w:r>
          </w:p>
        </w:tc>
        <w:tc>
          <w:tcPr>
            <w:tcW w:w="3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  <w:lang w:val="en-US"/>
              </w:rPr>
            </w:pPr>
            <w:r>
              <w:rPr>
                <w:rFonts w:cs="Arial" w:ascii="Verdana" w:hAnsi="Verdana"/>
                <w:sz w:val="18"/>
                <w:szCs w:val="20"/>
                <w:lang w:val="en-US"/>
              </w:rPr>
              <w:t xml:space="preserve">Hloubka (délka úhelníku), mm</w:t>
            </w:r>
          </w:p>
        </w:tc>
        <w:tc>
          <w:tcPr>
            <w:tcW w:w="1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hanging="175" w:start="175" w:end="0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792</w:t>
            </w:r>
          </w:p>
        </w:tc>
      </w:tr>
      <w:tr>
        <w:trPr>
          <w:trHeight w:val="227" w:hRule="atLeast"/>
        </w:trPr>
        <w:tc>
          <w:tcPr>
            <w:tcW w:w="20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</w:r>
          </w:p>
        </w:tc>
        <w:tc>
          <w:tcPr>
            <w:tcW w:w="3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Šířka</w:t>
            </w:r>
            <w:r>
              <w:rPr>
                <w:rFonts w:cs="Arial" w:ascii="Verdana" w:hAnsi="Verdana"/>
                <w:sz w:val="18"/>
                <w:szCs w:val="18"/>
              </w:rPr>
              <w:t xml:space="preserve"> (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délka hrazdy</w:t>
            </w:r>
            <w:r>
              <w:rPr>
                <w:rFonts w:cs="Arial" w:ascii="Verdana" w:hAnsi="Verdana"/>
                <w:sz w:val="18"/>
                <w:szCs w:val="18"/>
              </w:rPr>
              <w:t xml:space="preserve">),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mm</w:t>
            </w:r>
          </w:p>
        </w:tc>
        <w:tc>
          <w:tcPr>
            <w:tcW w:w="1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1000</w:t>
            </w:r>
          </w:p>
        </w:tc>
      </w:tr>
      <w:tr>
        <w:trPr>
          <w:trHeight w:val="227" w:hRule="atLeast"/>
        </w:trPr>
        <w:tc>
          <w:tcPr>
            <w:tcW w:w="20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</w:r>
          </w:p>
        </w:tc>
        <w:tc>
          <w:tcPr>
            <w:tcW w:w="3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Výška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mm</w:t>
            </w:r>
          </w:p>
        </w:tc>
        <w:tc>
          <w:tcPr>
            <w:tcW w:w="1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341</w:t>
            </w:r>
          </w:p>
        </w:tc>
      </w:tr>
      <w:tr>
        <w:trPr>
          <w:trHeight w:val="227" w:hRule="atLeast"/>
        </w:trPr>
        <w:tc>
          <w:tcPr>
            <w:tcW w:w="54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  <w:lang w:val="en-US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Vzdálenost od žebřin k hrazdě, mm</w:t>
            </w:r>
          </w:p>
        </w:tc>
        <w:tc>
          <w:tcPr>
            <w:tcW w:w="1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719</w:t>
            </w:r>
          </w:p>
        </w:tc>
      </w:tr>
      <w:tr>
        <w:trPr>
          <w:trHeight w:val="227" w:hRule="atLeast"/>
        </w:trPr>
        <w:tc>
          <w:tcPr>
            <w:tcW w:w="54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  <w:lang w:val="en-US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Průměr hrazdy s gumoplastovou rukojetí, mm</w:t>
            </w:r>
          </w:p>
        </w:tc>
        <w:tc>
          <w:tcPr>
            <w:tcW w:w="1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32</w:t>
            </w:r>
          </w:p>
        </w:tc>
      </w:tr>
      <w:tr>
        <w:trPr>
          <w:trHeight w:val="227" w:hRule="atLeast"/>
        </w:trPr>
        <w:tc>
          <w:tcPr>
            <w:tcW w:w="54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Hmotnost brutto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nejvýše</w:t>
            </w:r>
          </w:p>
        </w:tc>
        <w:tc>
          <w:tcPr>
            <w:tcW w:w="1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13</w:t>
            </w:r>
          </w:p>
        </w:tc>
      </w:tr>
      <w:tr>
        <w:trPr>
          <w:trHeight w:val="227" w:hRule="atLeast"/>
        </w:trPr>
        <w:tc>
          <w:tcPr>
            <w:tcW w:w="54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Maximální hmotnost uživatele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kg</w:t>
            </w:r>
          </w:p>
        </w:tc>
        <w:tc>
          <w:tcPr>
            <w:tcW w:w="1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120</w:t>
            </w:r>
          </w:p>
        </w:tc>
      </w:tr>
      <w:tr>
        <w:trPr>
          <w:trHeight w:val="227" w:hRule="atLeast"/>
        </w:trPr>
        <w:tc>
          <w:tcPr>
            <w:tcW w:w="54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-57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Životnost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roky</w:t>
            </w:r>
            <w:r>
              <w:rPr>
                <w:rFonts w:cs="Arial" w:ascii="Verdana" w:hAnsi="Verdana"/>
                <w:sz w:val="18"/>
                <w:szCs w:val="18"/>
              </w:rPr>
              <w:t xml:space="preserve"> (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nejméně</w:t>
            </w:r>
            <w:r>
              <w:rPr>
                <w:rFonts w:cs="Arial" w:ascii="Verdana" w:hAnsi="Verdana"/>
                <w:sz w:val="18"/>
                <w:szCs w:val="18"/>
              </w:rPr>
              <w:t>)</w:t>
            </w:r>
          </w:p>
        </w:tc>
        <w:tc>
          <w:tcPr>
            <w:tcW w:w="1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5</w:t>
            </w:r>
          </w:p>
        </w:tc>
      </w:tr>
    </w:tbl>
    <w:p>
      <w:pPr>
        <w:pStyle w:val="Normal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Arial" w:hAnsi="Arial"/>
          <w:b/>
          <w:sz w:val="18"/>
          <w:szCs w:val="18"/>
        </w:rPr>
        <w:drawing>
          <wp:inline distT="0" distB="0" distL="0" distR="0">
            <wp:extent cx="3413125" cy="2456180"/>
            <wp:effectExtent l="0" t="0" r="0" b="0"/>
            <wp:docPr id="3" name="Image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" titl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7" t="-9" r="-7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125" cy="245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Normal"/>
        <w:numPr>
          <w:ilvl w:val="0"/>
          <w:numId w:val="7"/>
        </w:numPr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KONSTRUKCE</w:t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</w:p>
    <w:p>
      <w:pPr>
        <w:pStyle w:val="Normal"/>
        <w:numPr>
          <w:ilvl w:val="1"/>
          <w:numId w:val="2"/>
        </w:numPr>
        <w:tabs>
          <w:tab w:val="clear" w:pos="708"/>
          <w:tab w:val="left" w:pos="561" w:leader="none"/>
        </w:tabs>
        <w:ind w:hanging="0" w:start="0" w:end="0"/>
        <w:jc w:val="both"/>
        <w:rPr>
          <w:rFonts w:ascii="Arial" w:hAnsi="Arial" w:cs="Arial"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  <w:lang w:val="en-US"/>
        </w:rPr>
        <w:t xml:space="preserve">Složení výrobku</w:t>
      </w:r>
      <w:r>
        <w:rPr>
          <w:rFonts w:cs="Arial" w:ascii="Arial" w:hAnsi="Arial"/>
          <w:b/>
          <w:sz w:val="16"/>
          <w:szCs w:val="16"/>
        </w:rPr>
        <w:t>.</w:t>
      </w:r>
    </w:p>
    <w:p>
      <w:pPr>
        <w:pStyle w:val="Normal"/>
        <w:ind w:end="226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cs="Arial" w:ascii="Arial" w:hAnsi="Arial"/>
          <w:sz w:val="16"/>
          <w:szCs w:val="16"/>
          <w:lang w:val="en-US"/>
        </w:rPr>
        <w:t xml:space="preserve">Výrobek je rozebíratelná rámová konstrukce z kovových stojin.</w:t>
      </w:r>
    </w:p>
    <w:p>
      <w:pPr>
        <w:pStyle w:val="Normal"/>
        <w:ind w:end="226"/>
        <w:rPr>
          <w:rFonts w:ascii="Arial" w:hAnsi="Arial" w:cs="Arial"/>
          <w:sz w:val="16"/>
          <w:szCs w:val="16"/>
          <w:lang w:val="en-US"/>
        </w:rPr>
      </w:pPr>
      <w:r>
        <w:rPr>
          <w:rFonts w:cs="Arial" w:ascii="Arial" w:hAnsi="Arial"/>
          <w:sz w:val="16"/>
          <w:szCs w:val="16"/>
          <w:lang w:val="en-US"/>
        </w:rPr>
      </w:r>
    </w:p>
    <w:p>
      <w:pPr>
        <w:pStyle w:val="Normal"/>
        <w:numPr>
          <w:ilvl w:val="1"/>
          <w:numId w:val="2"/>
        </w:numPr>
        <w:jc w:val="both"/>
        <w:rPr>
          <w:rFonts w:ascii="Arial" w:hAnsi="Arial" w:cs="Arial"/>
          <w:b/>
          <w:sz w:val="16"/>
          <w:szCs w:val="16"/>
          <w:lang w:val="en-US"/>
        </w:rPr>
      </w:pPr>
      <w:r>
        <w:rPr>
          <w:rFonts w:cs="Arial" w:ascii="Arial" w:hAnsi="Arial"/>
          <w:b/>
          <w:sz w:val="16"/>
          <w:szCs w:val="16"/>
          <w:lang w:val="en-US"/>
        </w:rPr>
        <w:t xml:space="preserve">Informace o použitých materiálech  </w:t>
      </w:r>
    </w:p>
    <w:p>
      <w:pPr>
        <w:pStyle w:val="Normal"/>
        <w:jc w:val="both"/>
        <w:rPr/>
      </w:pPr>
      <w:r>
        <w:rPr>
          <w:rFonts w:cs="Arial" w:ascii="Arial" w:hAnsi="Arial"/>
          <w:sz w:val="16"/>
          <w:szCs w:val="16"/>
          <w:lang w:val="en-US"/>
        </w:rPr>
        <w:t xml:space="preserve">Všechny materiály použité k výrobě dílů výrobku jsou schváleny k použití a mají potřebné protokoly z laboratorních zkoušek a odborné posudky vydané akreditovanými laboratořemi.</w:t>
      </w:r>
    </w:p>
    <w:p>
      <w:pPr>
        <w:pStyle w:val="Normal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cs="Arial" w:ascii="Arial" w:hAnsi="Arial"/>
          <w:sz w:val="16"/>
          <w:szCs w:val="16"/>
          <w:lang w:val="en-US"/>
        </w:rPr>
      </w:r>
    </w:p>
    <w:p>
      <w:pPr>
        <w:pStyle w:val="Normal"/>
        <w:numPr>
          <w:ilvl w:val="0"/>
          <w:numId w:val="7"/>
        </w:numPr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OBSAH BALENÍ</w:t>
      </w:r>
    </w:p>
    <w:p>
      <w:pPr>
        <w:pStyle w:val="Normal"/>
        <w:spacing w:lineRule="auto" w:line="360"/>
        <w:jc w:val="center"/>
        <w:rPr>
          <w:rFonts w:ascii="Verdana" w:hAnsi="Verdana" w:cs="Arial"/>
          <w:i/>
          <w:i/>
          <w:sz w:val="16"/>
          <w:szCs w:val="18"/>
        </w:rPr>
      </w:pPr>
      <w:r>
        <w:rPr>
          <w:rFonts w:cs="Arial" w:ascii="Verdana" w:hAnsi="Verdana"/>
          <w:i/>
          <w:sz w:val="16"/>
          <w:szCs w:val="18"/>
          <w:lang w:val="en-US"/>
        </w:rPr>
        <w:t xml:space="preserve">Tabulka </w:t>
      </w:r>
      <w:r>
        <w:rPr>
          <w:rFonts w:cs="Arial" w:ascii="Verdana" w:hAnsi="Verdana"/>
          <w:i/>
          <w:sz w:val="16"/>
          <w:szCs w:val="18"/>
        </w:rPr>
        <w:t>2</w:t>
      </w:r>
    </w:p>
    <w:tbl>
      <w:tblPr>
        <w:tblW w:w="759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34"/>
        <w:gridCol w:w="1220"/>
        <w:gridCol w:w="1437"/>
        <w:gridCol w:w="28"/>
        <w:gridCol w:w="433"/>
        <w:gridCol w:w="284"/>
        <w:gridCol w:w="425"/>
        <w:gridCol w:w="1490"/>
        <w:gridCol w:w="1303"/>
        <w:gridCol w:w="442"/>
      </w:tblGrid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  <w:lang w:val="en-US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Č.</w:t>
            </w:r>
          </w:p>
        </w:tc>
        <w:tc>
          <w:tcPr>
            <w:tcW w:w="1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4"/>
                <w:szCs w:val="16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Název</w:t>
            </w:r>
          </w:p>
        </w:tc>
        <w:tc>
          <w:tcPr>
            <w:tcW w:w="146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i/>
                <w:i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Obr.</w:t>
            </w:r>
          </w:p>
        </w:tc>
        <w:tc>
          <w:tcPr>
            <w:tcW w:w="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i/>
                <w:i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Ks</w:t>
            </w:r>
          </w:p>
        </w:tc>
        <w:tc>
          <w:tcPr>
            <w:tcW w:w="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i/>
                <w:i/>
                <w:sz w:val="14"/>
                <w:szCs w:val="16"/>
              </w:rPr>
            </w:pPr>
            <w:r>
              <w:rPr>
                <w:rFonts w:cs="Arial" w:ascii="Verdana" w:hAnsi="Verdana"/>
                <w:i/>
                <w:sz w:val="14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  <w:lang w:val="en-US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Č.</w:t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4"/>
                <w:szCs w:val="16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Název</w:t>
            </w:r>
          </w:p>
        </w:tc>
        <w:tc>
          <w:tcPr>
            <w:tcW w:w="13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i/>
                <w:i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Obr.</w:t>
            </w:r>
          </w:p>
        </w:tc>
        <w:tc>
          <w:tcPr>
            <w:tcW w:w="4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i/>
                <w:i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Ks</w:t>
            </w:r>
          </w:p>
        </w:tc>
      </w:tr>
      <w:tr>
        <w:trPr>
          <w:trHeight w:val="340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Úhelník levý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10.05.03.02</w:t>
            </w:r>
          </w:p>
        </w:tc>
        <w:tc>
          <w:tcPr>
            <w:tcW w:w="146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767715" cy="514959"/>
                  <wp:effectExtent l="0" t="0" r="0" b="0"/>
                  <wp:docPr id="4" name="Image4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-17" t="-26" r="-17" b="-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715" cy="514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</w:t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Úhelník pravý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10.05.03.03</w:t>
            </w:r>
          </w:p>
        </w:tc>
        <w:tc>
          <w:tcPr>
            <w:tcW w:w="13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639368" cy="417322"/>
                  <wp:effectExtent l="0" t="0" r="0" b="0"/>
                  <wp:docPr id="5" name="Image5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5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-17" t="-26" r="-17" b="-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9368" cy="4173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</w:tr>
      <w:tr>
        <w:trPr>
          <w:trHeight w:val="227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3</w:t>
            </w:r>
          </w:p>
        </w:tc>
        <w:tc>
          <w:tcPr>
            <w:tcW w:w="1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Spojka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10.05.08.02</w:t>
            </w:r>
          </w:p>
        </w:tc>
        <w:tc>
          <w:tcPr>
            <w:tcW w:w="146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792124" cy="563778"/>
                  <wp:effectExtent l="0" t="0" r="0" b="0"/>
                  <wp:docPr id="6" name="Image6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-26" t="-37" r="-26" b="-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124" cy="563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4</w:t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Hrazda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10.05.03.04</w:t>
            </w:r>
          </w:p>
        </w:tc>
        <w:tc>
          <w:tcPr>
            <w:tcW w:w="13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665353" cy="395274"/>
                  <wp:effectExtent l="0" t="0" r="0" b="0"/>
                  <wp:docPr id="7" name="Image7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7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-14" t="-23" r="-14" b="-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353" cy="3952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5</w:t>
            </w:r>
          </w:p>
        </w:tc>
        <w:tc>
          <w:tcPr>
            <w:tcW w:w="1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Příčná tyč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10.05.03.003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(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se 4 otvory</w:t>
            </w:r>
            <w:r>
              <w:rPr>
                <w:rFonts w:cs="Arial" w:ascii="Verdana" w:hAnsi="Verdana"/>
                <w:sz w:val="16"/>
                <w:szCs w:val="16"/>
              </w:rPr>
              <w:t>)</w:t>
            </w:r>
          </w:p>
        </w:tc>
        <w:tc>
          <w:tcPr>
            <w:tcW w:w="146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700786" cy="427558"/>
                  <wp:effectExtent l="0" t="0" r="0" b="0"/>
                  <wp:docPr id="8" name="Image8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8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-12" t="-19" r="-12" b="-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786" cy="427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6</w:t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Příčná tyč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10.05.03.003-01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(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se 2 otvory</w:t>
            </w:r>
            <w:r>
              <w:rPr>
                <w:rFonts w:cs="Arial" w:ascii="Verdana" w:hAnsi="Verdana"/>
                <w:sz w:val="16"/>
                <w:szCs w:val="16"/>
              </w:rPr>
              <w:t>)</w:t>
            </w:r>
          </w:p>
        </w:tc>
        <w:tc>
          <w:tcPr>
            <w:tcW w:w="13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537794" cy="322046"/>
                  <wp:effectExtent l="0" t="0" r="0" b="0"/>
                  <wp:docPr id="9" name="Image9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9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l="-23" t="-38" r="-23" b="-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794" cy="322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1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Klíč </w:t>
            </w:r>
            <w:r>
              <w:rPr>
                <w:rFonts w:cs="Arial" w:ascii="Verdana" w:hAnsi="Verdana"/>
                <w:sz w:val="16"/>
                <w:szCs w:val="16"/>
              </w:rPr>
              <w:t>13х17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DSKM</w:t>
            </w:r>
            <w:r>
              <w:rPr>
                <w:rFonts w:cs="Arial" w:ascii="Verdana" w:hAnsi="Verdana"/>
                <w:sz w:val="16"/>
                <w:szCs w:val="16"/>
              </w:rPr>
              <w:t xml:space="preserve"> 02.111.00</w:t>
            </w:r>
          </w:p>
        </w:tc>
        <w:tc>
          <w:tcPr>
            <w:tcW w:w="146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531495" cy="317322"/>
                  <wp:effectExtent l="0" t="0" r="0" b="0"/>
                  <wp:docPr id="10" name="Image10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0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-21" t="-36" r="-21" b="-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1495" cy="3173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Imbusový klíč</w:t>
            </w:r>
            <w:r>
              <w:rPr>
                <w:rFonts w:cs="Arial" w:ascii="Verdana" w:hAnsi="Verdana"/>
                <w:sz w:val="16"/>
                <w:szCs w:val="16"/>
              </w:rPr>
              <w:t xml:space="preserve"> 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 xml:space="preserve">S=6 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>mm</w:t>
            </w:r>
          </w:p>
        </w:tc>
        <w:tc>
          <w:tcPr>
            <w:tcW w:w="13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Arial" w:hAnsi="Arial"/>
                <w:b/>
                <w:sz w:val="18"/>
                <w:szCs w:val="18"/>
              </w:rPr>
              <w:drawing>
                <wp:inline distT="0" distB="0" distL="0" distR="0">
                  <wp:extent cx="507873" cy="337007"/>
                  <wp:effectExtent l="0" t="0" r="0" b="0"/>
                  <wp:docPr id="11" name="Image11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11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l="-10" t="-16" r="-10" b="-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873" cy="337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</w:tr>
      <w:tr>
        <w:trPr>
          <w:trHeight w:val="283" w:hRule="atLeast"/>
        </w:trPr>
        <w:tc>
          <w:tcPr>
            <w:tcW w:w="7596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  <w:lang w:val="en-US"/>
              </w:rPr>
              <w:t xml:space="preserve">Běžné nářadí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  <w:lang w:val="en-US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Č.</w:t>
            </w:r>
          </w:p>
        </w:tc>
        <w:tc>
          <w:tcPr>
            <w:tcW w:w="265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Název</w:t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  <w:lang w:val="en-US"/>
              </w:rPr>
              <w:t xml:space="preserve">Ks</w:t>
            </w:r>
          </w:p>
        </w:tc>
        <w:tc>
          <w:tcPr>
            <w:tcW w:w="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  <w:lang w:val="en-US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Č.</w:t>
            </w:r>
          </w:p>
        </w:tc>
        <w:tc>
          <w:tcPr>
            <w:tcW w:w="279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Název</w:t>
            </w:r>
          </w:p>
        </w:tc>
        <w:tc>
          <w:tcPr>
            <w:tcW w:w="4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8"/>
                <w:lang w:val="en-US"/>
              </w:rPr>
              <w:t xml:space="preserve">Ks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17</w:t>
            </w:r>
          </w:p>
        </w:tc>
        <w:tc>
          <w:tcPr>
            <w:tcW w:w="265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Šroub М8-6gх55.56.016</w:t>
            </w:r>
          </w:p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GOST 7798-70</w:t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18</w:t>
            </w:r>
          </w:p>
        </w:tc>
        <w:tc>
          <w:tcPr>
            <w:tcW w:w="279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Šroub</w:t>
            </w:r>
            <w:r>
              <w:rPr>
                <w:rFonts w:cs="Arial" w:ascii="Verdana" w:hAnsi="Verdana"/>
                <w:sz w:val="16"/>
                <w:szCs w:val="16"/>
              </w:rPr>
              <w:t xml:space="preserve"> М8-6gх65.56.016</w:t>
            </w:r>
          </w:p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</w:rPr>
              <w:t>GOST 7798-70</w:t>
            </w:r>
          </w:p>
        </w:tc>
        <w:tc>
          <w:tcPr>
            <w:tcW w:w="4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19</w:t>
            </w:r>
          </w:p>
        </w:tc>
        <w:tc>
          <w:tcPr>
            <w:tcW w:w="265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Šroub М8-6gх90.56.016</w:t>
            </w:r>
          </w:p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GOST 7798-70</w:t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20</w:t>
            </w:r>
          </w:p>
        </w:tc>
        <w:tc>
          <w:tcPr>
            <w:tcW w:w="279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Šroub</w:t>
            </w:r>
            <w:r>
              <w:rPr>
                <w:rFonts w:cs="Arial" w:ascii="Verdana" w:hAnsi="Verdana"/>
                <w:sz w:val="16"/>
                <w:szCs w:val="16"/>
              </w:rPr>
              <w:t xml:space="preserve"> М8-6gх60.56.016</w:t>
            </w:r>
          </w:p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</w:rPr>
              <w:t>GOST 11738-80</w:t>
            </w:r>
          </w:p>
        </w:tc>
        <w:tc>
          <w:tcPr>
            <w:tcW w:w="4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4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21</w:t>
            </w:r>
          </w:p>
        </w:tc>
        <w:tc>
          <w:tcPr>
            <w:tcW w:w="265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Matice М8-6H.6.016</w:t>
            </w:r>
          </w:p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GOST 5915-70</w:t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22</w:t>
            </w:r>
          </w:p>
        </w:tc>
        <w:tc>
          <w:tcPr>
            <w:tcW w:w="279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Podložka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8.А2 DIN 125</w:t>
            </w:r>
          </w:p>
        </w:tc>
        <w:tc>
          <w:tcPr>
            <w:tcW w:w="4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20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23</w:t>
            </w:r>
          </w:p>
        </w:tc>
        <w:tc>
          <w:tcPr>
            <w:tcW w:w="265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  <w:lang w:val="en-US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Matice s okem </w:t>
            </w:r>
            <w:r>
              <w:rPr>
                <w:rFonts w:cs="Arial" w:ascii="Verdana" w:hAnsi="Verdana"/>
                <w:sz w:val="16"/>
                <w:szCs w:val="16"/>
              </w:rPr>
              <w:t>М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>8 DIN 582</w:t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26</w:t>
            </w:r>
          </w:p>
        </w:tc>
        <w:tc>
          <w:tcPr>
            <w:tcW w:w="279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Krytka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>D</w:t>
            </w:r>
            <w:r>
              <w:rPr>
                <w:rFonts w:cs="Arial" w:ascii="Verdana" w:hAnsi="Verdana"/>
                <w:sz w:val="16"/>
                <w:szCs w:val="16"/>
              </w:rPr>
              <w:t>25/Т</w:t>
            </w:r>
          </w:p>
        </w:tc>
        <w:tc>
          <w:tcPr>
            <w:tcW w:w="4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4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25</w:t>
            </w:r>
          </w:p>
        </w:tc>
        <w:tc>
          <w:tcPr>
            <w:tcW w:w="265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Krytka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>P</w:t>
            </w:r>
            <w:r>
              <w:rPr>
                <w:rFonts w:cs="Arial" w:ascii="Verdana" w:hAnsi="Verdana"/>
                <w:sz w:val="16"/>
                <w:szCs w:val="16"/>
              </w:rPr>
              <w:t>40х60/3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>B</w:t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57" w:end="-57"/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73</w:t>
            </w:r>
          </w:p>
        </w:tc>
        <w:tc>
          <w:tcPr>
            <w:tcW w:w="279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57" w:end="-57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Calibri" w:ascii="Verdana" w:hAnsi="Verdana"/>
                <w:sz w:val="16"/>
                <w:szCs w:val="16"/>
                <w:lang w:val="en-US"/>
              </w:rPr>
              <w:t xml:space="preserve">Karabina se šroubovacím zámkem, pozinkovaná, M6</w:t>
            </w:r>
          </w:p>
        </w:tc>
        <w:tc>
          <w:tcPr>
            <w:tcW w:w="4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6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28</w:t>
            </w:r>
          </w:p>
        </w:tc>
        <w:tc>
          <w:tcPr>
            <w:tcW w:w="265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Dekorativní krytka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13</w:t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14</w:t>
            </w:r>
          </w:p>
        </w:tc>
        <w:tc>
          <w:tcPr>
            <w:tcW w:w="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279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</w:r>
          </w:p>
        </w:tc>
      </w:tr>
      <w:tr>
        <w:trPr>
          <w:trHeight w:val="283" w:hRule="atLeast"/>
        </w:trPr>
        <w:tc>
          <w:tcPr>
            <w:tcW w:w="7596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  <w:lang w:val="en-US"/>
              </w:rPr>
              <w:t xml:space="preserve">Dokumentace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7062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  <w:lang w:val="en-US"/>
              </w:rPr>
              <w:t xml:space="preserve">Technický list</w:t>
            </w:r>
            <w:r>
              <w:rPr>
                <w:rFonts w:cs="Arial" w:ascii="Verdana" w:hAnsi="Verdana"/>
                <w:sz w:val="16"/>
                <w:szCs w:val="18"/>
              </w:rPr>
              <w:t xml:space="preserve"> 11.05.03 </w:t>
            </w:r>
            <w:r>
              <w:rPr>
                <w:rFonts w:cs="Arial" w:ascii="Verdana" w:hAnsi="Verdana"/>
                <w:sz w:val="16"/>
                <w:szCs w:val="18"/>
                <w:lang w:val="en-US"/>
              </w:rPr>
              <w:t>PS</w:t>
            </w:r>
          </w:p>
        </w:tc>
      </w:tr>
    </w:tbl>
    <w:p>
      <w:pPr>
        <w:pStyle w:val="Normal"/>
        <w:spacing w:lineRule="auto" w:line="360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spacing w:lineRule="auto" w:line="360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  <w:r>
        <w:br w:type="page"/>
      </w:r>
    </w:p>
    <w:p>
      <w:pPr>
        <w:pStyle w:val="Normal"/>
        <w:spacing w:lineRule="auto" w:line="360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tabs>
          <w:tab w:val="clear" w:pos="708"/>
          <w:tab w:val="left" w:pos="4550" w:leader="none"/>
        </w:tabs>
        <w:ind w:start="720" w:end="0"/>
        <w:jc w:val="center"/>
        <w:rPr>
          <w:rFonts w:ascii="Verdana" w:hAnsi="Verdana" w:cs="Arial"/>
          <w:b/>
          <w:caps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>5</w:t>
      </w:r>
      <w:r>
        <w:rPr>
          <w:rFonts w:cs="Arial" w:ascii="Verdana" w:hAnsi="Verdana"/>
          <w:sz w:val="18"/>
          <w:szCs w:val="18"/>
          <w:lang w:val="en-US"/>
        </w:rPr>
        <w:t xml:space="preserve"> </w:t>
      </w:r>
      <w:r>
        <w:rPr>
          <w:rFonts w:cs="Arial" w:ascii="Verdana" w:hAnsi="Verdana"/>
          <w:b/>
          <w:caps/>
          <w:sz w:val="18"/>
          <w:szCs w:val="18"/>
          <w:lang w:val="en-US"/>
        </w:rPr>
        <w:t xml:space="preserve">PŘEPRAVA A SKLADOVÁNÍ</w:t>
      </w:r>
    </w:p>
    <w:p>
      <w:pPr>
        <w:pStyle w:val="Normal"/>
        <w:tabs>
          <w:tab w:val="clear" w:pos="708"/>
          <w:tab w:val="left" w:pos="4550" w:leader="none"/>
        </w:tabs>
        <w:ind w:hanging="568" w:start="426" w:end="0"/>
        <w:jc w:val="center"/>
        <w:rPr>
          <w:rFonts w:ascii="Verdana" w:hAnsi="Verdana" w:cs="Arial"/>
          <w:b/>
          <w:caps/>
          <w:sz w:val="18"/>
          <w:szCs w:val="18"/>
          <w:lang w:val="en-US"/>
        </w:rPr>
      </w:pPr>
      <w:r>
        <w:rPr>
          <w:rFonts w:cs="Arial" w:ascii="Verdana" w:hAnsi="Verdana"/>
          <w:b/>
          <w:caps/>
          <w:sz w:val="18"/>
          <w:szCs w:val="18"/>
          <w:lang w:val="en-US"/>
        </w:rPr>
      </w:r>
    </w:p>
    <w:p>
      <w:pPr>
        <w:pStyle w:val="Normal"/>
        <w:tabs>
          <w:tab w:val="clear" w:pos="708"/>
          <w:tab w:val="left" w:pos="4550" w:leader="none"/>
        </w:tabs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5.1 Výrobek se přepravuje v originálním obalu výrobce jakýmkoli dopravním prostředkem, který zaručí jeho neporušenost.  </w:t>
      </w:r>
    </w:p>
    <w:p>
      <w:pPr>
        <w:pStyle w:val="Normal"/>
        <w:tabs>
          <w:tab w:val="clear" w:pos="708"/>
          <w:tab w:val="left" w:pos="4550" w:leader="none"/>
        </w:tabs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5.2. Podmínky skladování odpovídají skupině 2 (C) podle GOST 15150-69. Do instalace do pracovní polohy skladujte výrobek v originálním obalu výrobce v suché místnosti s přirozeným větráním.</w:t>
      </w:r>
    </w:p>
    <w:p>
      <w:pPr>
        <w:pStyle w:val="Normal"/>
        <w:tabs>
          <w:tab w:val="clear" w:pos="708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tabs>
          <w:tab w:val="clear" w:pos="708"/>
          <w:tab w:val="left" w:pos="4550" w:leader="none"/>
        </w:tabs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6 LIKVIDACE</w:t>
      </w:r>
    </w:p>
    <w:p>
      <w:pPr>
        <w:pStyle w:val="Normal"/>
        <w:tabs>
          <w:tab w:val="clear" w:pos="708"/>
          <w:tab w:val="left" w:pos="4550" w:leader="none"/>
        </w:tabs>
        <w:ind w:start="567" w:end="0"/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6.1</w:t>
      </w:r>
      <w:r>
        <w:rPr>
          <w:rFonts w:cs="Arial" w:ascii="Verdana" w:hAnsi="Verdana"/>
          <w:b/>
          <w:sz w:val="18"/>
          <w:szCs w:val="18"/>
          <w:lang w:val="en-US"/>
        </w:rPr>
        <w:t xml:space="preserve"> </w:t>
      </w:r>
      <w:r>
        <w:rPr>
          <w:rFonts w:cs="Arial" w:ascii="Verdana" w:hAnsi="Verdana"/>
          <w:sz w:val="18"/>
          <w:szCs w:val="18"/>
          <w:lang w:val="en-US"/>
        </w:rPr>
        <w:t xml:space="preserve">Před předáním výrobku k likvidaci je nutné:</w:t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ind w:hanging="284" w:start="851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rozebrat výrobek v opačném pořadí, než probíhala montáž;</w:t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ind w:hanging="284" w:start="851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roztřídit díly podle druhu materiálu, ze kterého jsou vyrobeny.</w:t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6.2 Výrobek neobsahuje nebezpečné látky. Likvidace odpadu se provádí podle požadavků SanPiN 2.1.3684-21.</w:t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tabs>
          <w:tab w:val="clear" w:pos="708"/>
          <w:tab w:val="left" w:pos="4550" w:leader="none"/>
        </w:tabs>
        <w:ind w:start="360" w:end="0"/>
        <w:jc w:val="center"/>
        <w:rPr>
          <w:rFonts w:ascii="Verdana" w:hAnsi="Verdana" w:cs="Arial"/>
          <w:b/>
          <w:caps/>
          <w:sz w:val="18"/>
          <w:szCs w:val="18"/>
          <w:lang w:val="en-US"/>
        </w:rPr>
      </w:pPr>
      <w:r>
        <w:rPr>
          <w:rFonts w:cs="Arial" w:ascii="Verdana" w:hAnsi="Verdana"/>
          <w:b/>
          <w:caps/>
          <w:sz w:val="18"/>
          <w:szCs w:val="18"/>
          <w:lang w:val="en-US"/>
        </w:rPr>
        <w:t xml:space="preserve">7 ZÁRUKA</w:t>
      </w:r>
    </w:p>
    <w:p>
      <w:pPr>
        <w:pStyle w:val="Normal"/>
        <w:tabs>
          <w:tab w:val="clear" w:pos="708"/>
          <w:tab w:val="left" w:pos="4550" w:leader="none"/>
        </w:tabs>
        <w:ind w:firstLine="141" w:start="426" w:end="0"/>
        <w:jc w:val="center"/>
        <w:rPr>
          <w:rFonts w:ascii="Verdana" w:hAnsi="Verdana" w:cs="Arial"/>
          <w:b/>
          <w:caps/>
          <w:sz w:val="18"/>
          <w:szCs w:val="18"/>
          <w:lang w:val="en-US"/>
        </w:rPr>
      </w:pPr>
      <w:r>
        <w:rPr>
          <w:rFonts w:cs="Arial" w:ascii="Verdana" w:hAnsi="Verdana"/>
          <w:b/>
          <w:caps/>
          <w:sz w:val="18"/>
          <w:szCs w:val="18"/>
          <w:lang w:val="en-US"/>
        </w:rPr>
      </w:r>
    </w:p>
    <w:p>
      <w:pPr>
        <w:pStyle w:val="Normal"/>
        <w:tabs>
          <w:tab w:val="clear" w:pos="708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7.1 Záruční doba na výrobek je 12 měsíců od data prodeje. </w:t>
      </w:r>
    </w:p>
    <w:p>
      <w:pPr>
        <w:pStyle w:val="Normal"/>
        <w:tabs>
          <w:tab w:val="clear" w:pos="708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7.2 Záruka se nevztahuje na výrobky:</w:t>
      </w:r>
    </w:p>
    <w:p>
      <w:pPr>
        <w:pStyle w:val="Normal"/>
        <w:tabs>
          <w:tab w:val="clear" w:pos="708"/>
          <w:tab w:val="left" w:pos="1418" w:leader="none"/>
        </w:tabs>
        <w:ind w:start="851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s poškozením vzniklým během přepravy zákazníkem;</w:t>
      </w:r>
    </w:p>
    <w:p>
      <w:pPr>
        <w:pStyle w:val="Normal"/>
        <w:tabs>
          <w:tab w:val="clear" w:pos="708"/>
          <w:tab w:val="left" w:pos="1418" w:leader="none"/>
        </w:tabs>
        <w:ind w:start="851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s poškozením způsobeným porušením podmínek skladování, montáže a provozu uvedených v tomto technickém listu; </w:t>
      </w:r>
    </w:p>
    <w:p>
      <w:pPr>
        <w:pStyle w:val="Normal"/>
        <w:tabs>
          <w:tab w:val="clear" w:pos="708"/>
          <w:tab w:val="left" w:pos="1418" w:leader="none"/>
        </w:tabs>
        <w:ind w:start="851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které nemají v tomto technickém listu vyplněné záznamy o zabalení, o převzetí oddělením kontroly kvality a o prodeji výrobku</w:t>
      </w:r>
    </w:p>
    <w:p>
      <w:pPr>
        <w:pStyle w:val="Normal"/>
        <w:tabs>
          <w:tab w:val="clear" w:pos="708"/>
          <w:tab w:val="left" w:pos="1418" w:leader="none"/>
        </w:tabs>
        <w:ind w:start="851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•</w:t>
      </w:r>
      <w:r>
        <w:rPr>
          <w:lang w:val="en-US"/>
        </w:rPr>
        <w:t xml:space="preserve"> </w:t>
      </w:r>
      <w:r>
        <w:rPr>
          <w:rFonts w:cs="Arial" w:ascii="Verdana" w:hAnsi="Verdana"/>
          <w:sz w:val="18"/>
          <w:szCs w:val="18"/>
          <w:lang w:val="en-US"/>
        </w:rPr>
        <w:t xml:space="preserve">výrobce ručí za spolehlivost výrobku za předpokladu, že zákazník dodržuje pravidla přepravy, skladování, montáže a provozu.</w:t>
        <w:tab/>
        <w:t xml:space="preserve"> </w:t>
      </w:r>
    </w:p>
    <w:p>
      <w:pPr>
        <w:pStyle w:val="Normal"/>
        <w:spacing w:lineRule="auto" w:line="216"/>
        <w:ind w:firstLine="284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numPr>
          <w:ilvl w:val="0"/>
          <w:numId w:val="6"/>
        </w:numPr>
        <w:spacing w:lineRule="auto" w:line="36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NÁVOD K MONTÁŽI</w:t>
      </w:r>
    </w:p>
    <w:p>
      <w:pPr>
        <w:pStyle w:val="Normal"/>
        <w:numPr>
          <w:ilvl w:val="1"/>
          <w:numId w:val="1"/>
        </w:numPr>
        <w:spacing w:lineRule="auto" w:line="216"/>
        <w:jc w:val="both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Omezení použití</w:t>
      </w:r>
      <w:r>
        <w:rPr>
          <w:rFonts w:cs="Arial" w:ascii="Verdana" w:hAnsi="Verdana"/>
          <w:b/>
          <w:sz w:val="18"/>
          <w:szCs w:val="18"/>
        </w:rPr>
        <w:t>.</w:t>
      </w:r>
    </w:p>
    <w:p>
      <w:pPr>
        <w:pStyle w:val="Normal"/>
        <w:spacing w:lineRule="auto" w:line="216"/>
        <w:ind w:firstLine="284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K výrobku musí být zajištěn volný přístup.</w:t>
      </w:r>
    </w:p>
    <w:p>
      <w:pPr>
        <w:pStyle w:val="Normal"/>
        <w:numPr>
          <w:ilvl w:val="1"/>
          <w:numId w:val="1"/>
        </w:numPr>
        <w:spacing w:lineRule="auto" w:line="216"/>
        <w:jc w:val="both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Příprava k montáži</w:t>
      </w:r>
    </w:p>
    <w:p>
      <w:pPr>
        <w:pStyle w:val="Normal"/>
        <w:spacing w:lineRule="auto" w:line="216"/>
        <w:jc w:val="both"/>
        <w:rPr/>
      </w:pPr>
      <w:r>
        <w:rPr>
          <w:rFonts w:cs="Arial" w:ascii="Verdana" w:hAnsi="Verdana"/>
          <w:b/>
          <w:sz w:val="18"/>
          <w:szCs w:val="18"/>
          <w:lang w:val="en-US"/>
        </w:rPr>
        <w:tab/>
      </w:r>
      <w:r>
        <w:rPr>
          <w:rFonts w:cs="Arial" w:ascii="Verdana" w:hAnsi="Verdana"/>
          <w:sz w:val="18"/>
          <w:szCs w:val="18"/>
          <w:lang w:val="en-US"/>
        </w:rPr>
        <w:t xml:space="preserve">Výrobek vybalte a jednotlivé díly položte na předem připravenou plochu. Zkontrolujte, zda obsah dodávky odpovídá technickému listu vašeho výrobku.</w:t>
      </w:r>
    </w:p>
    <w:p>
      <w:pPr>
        <w:pStyle w:val="Normal"/>
        <w:numPr>
          <w:ilvl w:val="1"/>
          <w:numId w:val="1"/>
        </w:numPr>
        <w:spacing w:lineRule="auto" w:line="216"/>
        <w:jc w:val="both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Bezpečnostní opatření</w:t>
      </w:r>
      <w:r>
        <w:rPr>
          <w:rFonts w:cs="Arial" w:ascii="Verdana" w:hAnsi="Verdana"/>
          <w:b/>
          <w:sz w:val="18"/>
          <w:szCs w:val="18"/>
        </w:rPr>
        <w:t>.</w:t>
      </w:r>
    </w:p>
    <w:p>
      <w:pPr>
        <w:pStyle w:val="Normal"/>
        <w:numPr>
          <w:ilvl w:val="0"/>
          <w:numId w:val="5"/>
        </w:numPr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ab/>
        <w:t xml:space="preserve">Přítomnost dětí při montáži výrobku a jejich účast na montáži jsou zakázány.</w:t>
      </w:r>
    </w:p>
    <w:p>
      <w:pPr>
        <w:pStyle w:val="Normal"/>
        <w:numPr>
          <w:ilvl w:val="0"/>
          <w:numId w:val="5"/>
        </w:numPr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Výrobek montujte postupně podle montážního návodu. </w:t>
      </w:r>
      <w:r>
        <w:br w:type="page"/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Postup montáže a instalace.</w:t>
      </w:r>
    </w:p>
    <w:p>
      <w:pPr>
        <w:pStyle w:val="Normal"/>
        <w:numPr>
          <w:ilvl w:val="2"/>
          <w:numId w:val="1"/>
        </w:numPr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Smontujte úhelníky a spojku s příčnými tyčemi (šrouby zatím nedotahujte úplně):</w:t>
      </w:r>
    </w:p>
    <w:p>
      <w:pPr>
        <w:pStyle w:val="Normal"/>
        <w:numPr>
          <w:ilvl w:val="0"/>
          <w:numId w:val="3"/>
        </w:numPr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Na úhelníky nasaďte krytky;</w:t>
      </w:r>
    </w:p>
    <w:p>
      <w:pPr>
        <w:pStyle w:val="Normal"/>
        <w:numPr>
          <w:ilvl w:val="0"/>
          <w:numId w:val="3"/>
        </w:numPr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Smontujte úhelníky (poz. 1) a (poz. 2) se spojkou (poz. 3) a příčnými tyčemi (poz. 5) a (poz. 6)</w:t>
      </w:r>
    </w:p>
    <w:p>
      <w:pPr>
        <w:pStyle w:val="Normal"/>
        <w:spacing w:lineRule="auto" w:line="216"/>
        <w:ind w:start="720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  <w:drawing>
          <wp:inline distT="0" distB="0" distL="0" distR="0">
            <wp:extent cx="4032250" cy="2275205"/>
            <wp:effectExtent l="0" t="0" r="0" b="0"/>
            <wp:docPr id="12" name="Image1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2" descr="" titl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-4" t="-7" r="-4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0" cy="2275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16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Obr</w:t>
      </w:r>
      <w:r>
        <w:rPr>
          <w:rFonts w:cs="Arial" w:ascii="Verdana" w:hAnsi="Verdana"/>
          <w:sz w:val="18"/>
          <w:szCs w:val="18"/>
        </w:rPr>
        <w:t>.1</w:t>
      </w:r>
    </w:p>
    <w:p>
      <w:pPr>
        <w:pStyle w:val="Normal"/>
        <w:spacing w:lineRule="auto" w:line="216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numPr>
          <w:ilvl w:val="2"/>
          <w:numId w:val="1"/>
        </w:numPr>
        <w:tabs>
          <w:tab w:val="clear" w:pos="708"/>
          <w:tab w:val="left" w:pos="720" w:leader="none"/>
        </w:tabs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Namontujte hrazdu (šroub zatím nedotahujte úplně):</w:t>
      </w:r>
    </w:p>
    <w:p>
      <w:pPr>
        <w:pStyle w:val="Normal"/>
        <w:spacing w:lineRule="auto" w:line="216"/>
        <w:ind w:start="720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1. Na hrazdu nasaďte krytky</w:t>
      </w:r>
    </w:p>
    <w:p>
      <w:pPr>
        <w:pStyle w:val="Normal"/>
        <w:spacing w:lineRule="auto" w:line="216"/>
        <w:ind w:start="720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2. Hrazdu (poz. 4) namontujte na úhelníky.</w:t>
      </w:r>
    </w:p>
    <w:p>
      <w:pPr>
        <w:pStyle w:val="Normal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  <w:drawing>
          <wp:inline distT="0" distB="0" distL="0" distR="0">
            <wp:extent cx="4538980" cy="2396490"/>
            <wp:effectExtent l="0" t="0" r="0" b="0"/>
            <wp:docPr id="13" name="Image1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3" descr="" titl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-4" t="-7" r="-4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8980" cy="239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jc w:val="center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Obr</w:t>
      </w:r>
      <w:r>
        <w:rPr>
          <w:rFonts w:cs="Arial" w:ascii="Verdana" w:hAnsi="Verdana"/>
          <w:sz w:val="18"/>
          <w:szCs w:val="18"/>
        </w:rPr>
        <w:t>.2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numPr>
          <w:ilvl w:val="2"/>
          <w:numId w:val="1"/>
        </w:numPr>
        <w:jc w:val="both"/>
        <w:rPr>
          <w:rFonts w:ascii="Arial" w:hAnsi="Arial" w:cs="Arial"/>
          <w:sz w:val="16"/>
          <w:szCs w:val="16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Všechny šrouby pevně dotáhněte a nasaďte dekorativní krytky. </w:t>
      </w:r>
    </w:p>
    <w:p>
      <w:pPr>
        <w:pStyle w:val="Normal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cs="Arial" w:ascii="Arial" w:hAnsi="Arial"/>
          <w:sz w:val="16"/>
          <w:szCs w:val="16"/>
          <w:lang w:val="en-US"/>
        </w:rPr>
      </w:r>
      <w:r>
        <w:br w:type="page"/>
      </w:r>
    </w:p>
    <w:p>
      <w:pPr>
        <w:pStyle w:val="Normal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cs="Arial" w:ascii="Arial" w:hAnsi="Arial"/>
          <w:sz w:val="16"/>
          <w:szCs w:val="16"/>
          <w:lang w:val="en-US"/>
        </w:rPr>
      </w:r>
    </w:p>
    <w:p>
      <w:pPr>
        <w:pStyle w:val="Normal"/>
        <w:numPr>
          <w:ilvl w:val="2"/>
          <w:numId w:val="7"/>
        </w:numPr>
        <w:tabs>
          <w:tab w:val="clear" w:pos="708"/>
          <w:tab w:val="left" w:pos="0" w:leader="none"/>
        </w:tabs>
        <w:ind w:hanging="0" w:start="0" w:end="0"/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cs="Arial" w:ascii="Arial" w:hAnsi="Arial"/>
          <w:color w:val="000000"/>
          <w:sz w:val="21"/>
          <w:szCs w:val="21"/>
          <w:lang w:val="en-US"/>
        </w:rPr>
        <w:t xml:space="preserve">Je možné použít doplňkové příslušenství, například lano, gymnastické kruhy, provazový žebřík apod. </w:t>
      </w:r>
      <w:r>
        <w:rPr>
          <w:rFonts w:cs="Arial" w:ascii="Arial" w:hAnsi="Arial"/>
          <w:color w:val="000000"/>
          <w:sz w:val="21"/>
          <w:szCs w:val="21"/>
        </w:rPr>
        <w:t xml:space="preserve">K tomu osaďte matice s okem poz. 23 a namontujte karabiny poz. 73.</w:t>
      </w:r>
    </w:p>
    <w:p>
      <w:pPr>
        <w:pStyle w:val="Normal"/>
        <w:numPr>
          <w:ilvl w:val="2"/>
          <w:numId w:val="7"/>
        </w:numPr>
        <w:tabs>
          <w:tab w:val="clear" w:pos="708"/>
          <w:tab w:val="left" w:pos="0" w:leader="none"/>
        </w:tabs>
        <w:ind w:hanging="0" w:start="0" w:end="0"/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eastAsia="Calibri" w:cs="Calibri" w:ascii="Calibri" w:hAnsi="Calibri"/>
          <w:sz w:val="18"/>
          <w:szCs w:val="18"/>
          <w:lang w:val="en-US"/>
        </w:rPr>
        <w:t xml:space="preserve"> </w:t>
      </w:r>
      <w:r>
        <w:rPr>
          <w:rFonts w:cs="Calibri" w:ascii="Calibri" w:hAnsi="Calibri"/>
          <w:sz w:val="18"/>
          <w:szCs w:val="18"/>
          <w:lang w:val="en-US"/>
        </w:rPr>
        <w:t xml:space="preserve">Karabiny poz. 73 osaďte do šroubu s okem poz. 144.</w:t>
      </w:r>
    </w:p>
    <w:p>
      <w:pPr>
        <w:pStyle w:val="Normal"/>
        <w:ind w:hanging="748" w:start="748" w:end="0"/>
        <w:jc w:val="center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drawing>
          <wp:inline distT="0" distB="0" distL="0" distR="0">
            <wp:extent cx="3435350" cy="2474595"/>
            <wp:effectExtent l="0" t="0" r="0" b="0"/>
            <wp:docPr id="14" name="Image1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4" descr="" titl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-8" t="-11" r="-8" b="-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0" cy="247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hanging="748" w:start="748" w:end="0"/>
        <w:jc w:val="center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Normal"/>
        <w:ind w:hanging="748" w:start="748" w:end="0"/>
        <w:jc w:val="center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Normal"/>
        <w:ind w:start="567" w:end="0"/>
        <w:rPr/>
      </w:pPr>
      <w:r>
        <w:rPr>
          <w:rFonts w:cs="Calibri" w:ascii="Calibri" w:hAnsi="Calibri"/>
          <w:b/>
          <w:sz w:val="18"/>
          <w:szCs w:val="18"/>
          <w:lang w:val="en-US"/>
        </w:rPr>
        <w:t xml:space="preserve">Pozor!</w:t>
      </w:r>
      <w:r>
        <w:rPr>
          <w:rFonts w:cs="Calibri" w:ascii="Calibri" w:hAnsi="Calibri"/>
          <w:sz w:val="18"/>
          <w:szCs w:val="18"/>
          <w:lang w:val="en-US"/>
        </w:rPr>
        <w:t xml:space="preserve"> Pokud se průměr průřezu karabiny opotřebením zmenší až na 4 mm, je nutné karabinu vyměnit</w:t>
      </w:r>
    </w:p>
    <w:p>
      <w:pPr>
        <w:pStyle w:val="Normal"/>
        <w:ind w:end="533"/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cs="Arial" w:ascii="Arial" w:hAnsi="Arial"/>
          <w:sz w:val="18"/>
          <w:szCs w:val="18"/>
          <w:lang w:val="en-US"/>
        </w:rPr>
      </w:r>
    </w:p>
    <w:p>
      <w:pPr>
        <w:pStyle w:val="Normal"/>
        <w:ind w:end="533"/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cs="Arial" w:ascii="Arial" w:hAnsi="Arial"/>
          <w:sz w:val="18"/>
          <w:szCs w:val="18"/>
          <w:lang w:val="en-US"/>
        </w:rPr>
      </w:r>
    </w:p>
    <w:tbl>
      <w:tblPr>
        <w:tblW w:w="6059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059"/>
      </w:tblGrid>
      <w:tr>
        <w:trPr>
          <w:trHeight w:val="3817" w:hRule="atLeast"/>
        </w:trPr>
        <w:tc>
          <w:tcPr>
            <w:tcW w:w="6059" w:type="dxa"/>
            <w:tcBorders/>
            <w:vAlign w:val="center"/>
          </w:tcPr>
          <w:p>
            <w:pPr>
              <w:pStyle w:val="Normal"/>
              <w:ind w:end="533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cs="Calibri" w:ascii="Calibri" w:hAnsi="Calibri"/>
                <w:sz w:val="18"/>
                <w:szCs w:val="18"/>
                <w:lang w:val="en-US"/>
              </w:rPr>
              <w:t xml:space="preserve">Zavěšení lana na karabinu poz. 73</w:t>
            </w:r>
          </w:p>
          <w:p>
            <w:pPr>
              <w:pStyle w:val="Normal"/>
              <w:ind w:end="53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drawing>
                <wp:inline distT="0" distB="0" distL="0" distR="0">
                  <wp:extent cx="1762760" cy="2045335"/>
                  <wp:effectExtent l="0" t="0" r="0" b="0"/>
                  <wp:docPr id="15" name="Image15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15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l="-12" t="-10" r="-12" b="-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760" cy="2045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4139" w:hRule="atLeast"/>
        </w:trPr>
        <w:tc>
          <w:tcPr>
            <w:tcW w:w="6059" w:type="dxa"/>
            <w:tcBorders/>
            <w:vAlign w:val="center"/>
          </w:tcPr>
          <w:p>
            <w:pPr>
              <w:pStyle w:val="Normal"/>
              <w:ind w:end="4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cs="Arial" w:ascii="Arial" w:hAnsi="Arial"/>
                <w:color w:val="000000"/>
                <w:sz w:val="21"/>
                <w:szCs w:val="21"/>
                <w:lang w:val="en-US"/>
              </w:rPr>
              <w:t xml:space="preserve">Zavěšení kruhů a provazového žebříku na karabiny poz. 73</w:t>
            </w:r>
          </w:p>
          <w:p>
            <w:pPr>
              <w:pStyle w:val="Normal"/>
              <w:ind w:end="53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drawing>
                <wp:inline distT="0" distB="0" distL="0" distR="0">
                  <wp:extent cx="3075305" cy="2183130"/>
                  <wp:effectExtent l="0" t="0" r="0" b="0"/>
                  <wp:docPr id="16" name="Image16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6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 l="-9" t="-13" r="-9" b="-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5305" cy="2183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ind w:end="53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</w:tbl>
    <w:p>
      <w:pPr>
        <w:pStyle w:val="Normal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cs="Arial" w:ascii="Arial" w:hAnsi="Arial"/>
          <w:sz w:val="16"/>
          <w:szCs w:val="16"/>
          <w:lang w:val="en-US"/>
        </w:rPr>
      </w:r>
    </w:p>
    <w:p>
      <w:pPr>
        <w:pStyle w:val="Normal"/>
        <w:numPr>
          <w:ilvl w:val="0"/>
          <w:numId w:val="1"/>
        </w:numPr>
        <w:spacing w:lineRule="auto" w:line="36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POKYNY PRO BEZPEČNÝ PROVOZ</w:t>
      </w:r>
    </w:p>
    <w:p>
      <w:pPr>
        <w:pStyle w:val="Normal"/>
        <w:numPr>
          <w:ilvl w:val="1"/>
          <w:numId w:val="1"/>
        </w:numPr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Výrobek je určen pro dospělé a děti od 14 let.</w:t>
      </w:r>
    </w:p>
    <w:p>
      <w:pPr>
        <w:pStyle w:val="Normal"/>
        <w:numPr>
          <w:ilvl w:val="1"/>
          <w:numId w:val="1"/>
        </w:numPr>
        <w:spacing w:lineRule="auto" w:line="216"/>
        <w:ind w:hanging="720" w:start="720" w:end="339"/>
        <w:jc w:val="both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Maximální hmotnost uživatele je 120 kg. </w:t>
      </w:r>
      <w:r>
        <w:rPr>
          <w:rFonts w:cs="Arial" w:ascii="Arial" w:hAnsi="Arial"/>
          <w:sz w:val="18"/>
          <w:szCs w:val="18"/>
        </w:rPr>
        <w:t xml:space="preserve">Pro závěsné vybavení – do 50 kg.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numPr>
          <w:ilvl w:val="0"/>
          <w:numId w:val="1"/>
        </w:numPr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POKYNY KE KONTROLE PŘED POUŽITÍM 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Před použitím výrobku proveďte tyto úkony: 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Vizuální kontrola výrobku;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Kontrola celistvosti konstrukce: zkontrolujte, zda jsou namontovány všechny části výrobku.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numPr>
          <w:ilvl w:val="0"/>
          <w:numId w:val="1"/>
        </w:numPr>
        <w:spacing w:lineRule="auto" w:line="216"/>
        <w:jc w:val="center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Arial" w:hAnsi="Arial"/>
          <w:b/>
          <w:caps/>
          <w:sz w:val="18"/>
          <w:szCs w:val="18"/>
          <w:lang w:val="en-US"/>
        </w:rPr>
        <w:t xml:space="preserve">POKYNY KE KONTROLE A ÚDRŽBĚ</w:t>
      </w:r>
    </w:p>
    <w:p>
      <w:pPr>
        <w:pStyle w:val="Normal"/>
        <w:numPr>
          <w:ilvl w:val="1"/>
          <w:numId w:val="1"/>
        </w:numPr>
        <w:ind w:hanging="720"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Před každým použitím výrobku proveďte vizuální kontrolu:</w:t>
      </w:r>
    </w:p>
    <w:p>
      <w:pPr>
        <w:pStyle w:val="Normal"/>
        <w:numPr>
          <w:ilvl w:val="0"/>
          <w:numId w:val="4"/>
        </w:numPr>
        <w:ind w:hanging="284" w:start="426" w:end="0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Zkontrolujte upevňovací body. Pokud jsou uvolněné, dotáhněte je běžným nářadím. </w:t>
      </w:r>
    </w:p>
    <w:p>
      <w:pPr>
        <w:pStyle w:val="Normal"/>
        <w:numPr>
          <w:ilvl w:val="0"/>
          <w:numId w:val="4"/>
        </w:numPr>
        <w:ind w:hanging="284" w:start="426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Zkontrolujte, zda jsou na spojích nasazeny plastové ochranné krytky;</w:t>
      </w:r>
    </w:p>
    <w:p>
      <w:pPr>
        <w:pStyle w:val="Normal"/>
        <w:numPr>
          <w:ilvl w:val="1"/>
          <w:numId w:val="1"/>
        </w:numPr>
        <w:ind w:hanging="720"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Jednou měsíčně proveďte funkční kontrolu. Zkontrolujte, zda je výrobek pevně osazen a upevňovací body dotažené. Zkontrolujte dotažení všech spojovacích prvků a šroubových spojů. </w:t>
      </w:r>
    </w:p>
    <w:p>
      <w:pPr>
        <w:pStyle w:val="Normal"/>
        <w:numPr>
          <w:ilvl w:val="1"/>
          <w:numId w:val="1"/>
        </w:numPr>
        <w:ind w:hanging="720"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Jednou ročně proveďte základní kontrolu.</w:t>
      </w:r>
    </w:p>
    <w:p>
      <w:pPr>
        <w:pStyle w:val="Normal"/>
        <w:ind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Zkontrolujte, zda kovové části nejsou zkorodované;</w:t>
      </w:r>
    </w:p>
    <w:p>
      <w:pPr>
        <w:pStyle w:val="Normal"/>
        <w:ind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Posuďte vliv provedené opravy na bezpečnost zařízení.</w:t>
      </w:r>
    </w:p>
    <w:p>
      <w:pPr>
        <w:pStyle w:val="Normal"/>
        <w:ind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ind w:start="720" w:end="38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Všechny poškozené díly vyměňte za rovnocenné díly od výrobce. </w:t>
      </w:r>
    </w:p>
    <w:p>
      <w:pPr>
        <w:pStyle w:val="Normal"/>
        <w:ind w:start="720" w:end="38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Výroba a výměna dílů uživatelem je </w:t>
      </w:r>
      <w:r>
        <w:rPr>
          <w:rFonts w:cs="Arial" w:ascii="Verdana" w:hAnsi="Verdana"/>
          <w:b/>
          <w:sz w:val="18"/>
          <w:szCs w:val="18"/>
          <w:lang w:val="en-US"/>
        </w:rPr>
        <w:t xml:space="preserve">zakázána</w:t>
      </w:r>
      <w:r>
        <w:rPr>
          <w:rFonts w:cs="Arial" w:ascii="Verdana" w:hAnsi="Verdana"/>
          <w:sz w:val="18"/>
          <w:szCs w:val="18"/>
          <w:lang w:val="en-US"/>
        </w:rPr>
        <w:t xml:space="preserve">. </w:t>
      </w:r>
    </w:p>
    <w:sectPr>
      <w:footerReference w:type="default" r:id="rId18"/>
      <w:footerReference w:type="first" r:id="rId19"/>
      <w:type w:val="nextPage"/>
      <w:pgSz w:orient="landscape" w:w="8419" w:h="11906"/>
      <w:pgMar w:left="567" w:right="567" w:gutter="0" w:header="0" w:top="284" w:footer="284" w:bottom="568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Tahoma">
    <w:charset w:val="cc" w:characterSet="windows-1251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Verdana"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  <w:font w:name="Calibri">
    <w:charset w:val="cc" w:characterSet="windows-125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>
        <w:rFonts w:cs="Verdana" w:ascii="Verdana" w:hAnsi="Verdana"/>
        <w:sz w:val="16"/>
        <w:szCs w:val="16"/>
      </w:rPr>
      <w:t>24.12.2024</w:t>
    </w:r>
    <w:r>
      <mc:AlternateContent>
        <mc:Choice Requires="wps">
          <w:drawing>
            <wp:anchor behindDoc="0" distT="0" distB="0" distL="0" distR="0" simplePos="0" locked="0" layoutInCell="0" allowOverlap="1" relativeHeight="2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5405" cy="118110"/>
              <wp:effectExtent l="0" t="0" r="0" b="0"/>
              <wp:wrapSquare wrapText="bothSides"/>
              <wp:docPr id="17" name="Fram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" cy="11811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  <w:rFonts w:ascii="Verdana" w:hAnsi="Verdana" w:cs="Verdana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PageNumber"/>
                              <w:rFonts w:cs="Verdana" w:ascii="Verdana" w:hAnsi="Verdana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sz w:val="16"/>
                              <w:szCs w:val="16"/>
                              <w:rFonts w:cs="Verdana" w:ascii="Verdana" w:hAnsi="Verdana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sz w:val="16"/>
                              <w:szCs w:val="16"/>
                              <w:rFonts w:cs="Verdana" w:ascii="Verdana" w:hAnsi="Verdana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sz w:val="16"/>
                              <w:szCs w:val="16"/>
                              <w:rFonts w:cs="Verdana" w:ascii="Verdana" w:hAnsi="Verdana"/>
                            </w:rPr>
                            <w:t>7</w:t>
                          </w:r>
                          <w:r>
                            <w:rPr>
                              <w:rStyle w:val="PageNumber"/>
                              <w:sz w:val="16"/>
                              <w:szCs w:val="16"/>
                              <w:rFonts w:cs="Verdana" w:ascii="Verdana" w:hAnsi="Verdana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5.15pt;height:9.3pt;mso-wrap-distance-left:0pt;mso-wrap-distance-right:0pt;mso-wrap-distance-top:0pt;mso-wrap-distance-bottom:0pt;margin-top:0.05pt;mso-position-vertical-relative:text;margin-left:179.55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rPr>
                        <w:rStyle w:val="PageNumber"/>
                        <w:rFonts w:ascii="Verdana" w:hAnsi="Verdana" w:cs="Verdana"/>
                        <w:sz w:val="16"/>
                        <w:szCs w:val="16"/>
                      </w:rPr>
                    </w:pPr>
                    <w:r>
                      <w:rPr>
                        <w:rStyle w:val="PageNumber"/>
                        <w:rFonts w:cs="Verdana" w:ascii="Verdana" w:hAnsi="Verdana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Style w:val="PageNumber"/>
                        <w:sz w:val="16"/>
                        <w:szCs w:val="16"/>
                        <w:rFonts w:cs="Verdana" w:ascii="Verdana" w:hAnsi="Verdana"/>
                      </w:rPr>
                      <w:instrText xml:space="preserve"> PAGE </w:instrText>
                    </w:r>
                    <w:r>
                      <w:rPr>
                        <w:rStyle w:val="PageNumber"/>
                        <w:sz w:val="16"/>
                        <w:szCs w:val="16"/>
                        <w:rFonts w:cs="Verdana" w:ascii="Verdana" w:hAnsi="Verdana"/>
                      </w:rPr>
                      <w:fldChar w:fldCharType="separate"/>
                    </w:r>
                    <w:r>
                      <w:rPr>
                        <w:rStyle w:val="PageNumber"/>
                        <w:sz w:val="16"/>
                        <w:szCs w:val="16"/>
                        <w:rFonts w:cs="Verdana" w:ascii="Verdana" w:hAnsi="Verdana"/>
                      </w:rPr>
                      <w:t>7</w:t>
                    </w:r>
                    <w:r>
                      <w:rPr>
                        <w:rStyle w:val="PageNumber"/>
                        <w:sz w:val="16"/>
                        <w:szCs w:val="16"/>
                        <w:rFonts w:cs="Verdana" w:ascii="Verdana" w:hAnsi="Verdana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8"/>
      <w:numFmt w:val="decimal"/>
      <w:lvlText w:val="%1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decimal"/>
      <w:lvlText w:val="%1.%2"/>
      <w:lvlJc w:val="start"/>
      <w:pPr>
        <w:tabs>
          <w:tab w:val="num" w:pos="0"/>
        </w:tabs>
        <w:ind w:start="720" w:hanging="720"/>
      </w:pPr>
      <w:rPr/>
    </w:lvl>
    <w:lvl w:ilvl="2">
      <w:start w:val="1"/>
      <w:numFmt w:val="decimal"/>
      <w:lvlText w:val="%1.%2.%3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decimal"/>
      <w:lvlText w:val="%1.%2.%3.%4"/>
      <w:lvlJc w:val="start"/>
      <w:pPr>
        <w:tabs>
          <w:tab w:val="num" w:pos="0"/>
        </w:tabs>
        <w:ind w:start="1080" w:hanging="1080"/>
      </w:pPr>
      <w:rPr/>
    </w:lvl>
    <w:lvl w:ilvl="4">
      <w:start w:val="1"/>
      <w:numFmt w:val="decimal"/>
      <w:lvlText w:val="%1.%2.%3.%4.%5"/>
      <w:lvlJc w:val="start"/>
      <w:pPr>
        <w:tabs>
          <w:tab w:val="num" w:pos="0"/>
        </w:tabs>
        <w:ind w:start="1080" w:hanging="1080"/>
      </w:pPr>
      <w:rPr/>
    </w:lvl>
    <w:lvl w:ilvl="5">
      <w:start w:val="1"/>
      <w:numFmt w:val="decimal"/>
      <w:lvlText w:val="%1.%2.%3.%4.%5.%6"/>
      <w:lvlJc w:val="start"/>
      <w:pPr>
        <w:tabs>
          <w:tab w:val="num" w:pos="0"/>
        </w:tabs>
        <w:ind w:start="1440" w:hanging="1440"/>
      </w:pPr>
      <w:rPr/>
    </w:lvl>
    <w:lvl w:ilvl="6">
      <w:start w:val="1"/>
      <w:numFmt w:val="decimal"/>
      <w:lvlText w:val="%1.%2.%3.%4.%5.%6.%7"/>
      <w:lvlJc w:val="start"/>
      <w:pPr>
        <w:tabs>
          <w:tab w:val="num" w:pos="0"/>
        </w:tabs>
        <w:ind w:start="1800" w:hanging="1800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0"/>
        </w:tabs>
        <w:ind w:start="1800" w:hanging="180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0"/>
        </w:tabs>
        <w:ind w:start="2160" w:hanging="2160"/>
      </w:pPr>
      <w:rPr/>
    </w:lvl>
  </w:abstractNum>
  <w:abstractNum w:abstractNumId="2">
    <w:lvl w:ilvl="0">
      <w:start w:val="3"/>
      <w:numFmt w:val="decimal"/>
      <w:lvlText w:val="%1"/>
      <w:lvlJc w:val="start"/>
      <w:pPr>
        <w:tabs>
          <w:tab w:val="num" w:pos="705"/>
        </w:tabs>
        <w:ind w:start="705" w:hanging="705"/>
      </w:pPr>
      <w:rPr/>
    </w:lvl>
    <w:lvl w:ilvl="1">
      <w:start w:val="1"/>
      <w:numFmt w:val="decimal"/>
      <w:lvlText w:val="%1.%2"/>
      <w:lvlJc w:val="start"/>
      <w:pPr>
        <w:tabs>
          <w:tab w:val="num" w:pos="705"/>
        </w:tabs>
        <w:ind w:start="705" w:hanging="705"/>
      </w:pPr>
      <w:rPr/>
    </w:lvl>
    <w:lvl w:ilvl="2">
      <w:start w:val="1"/>
      <w:numFmt w:val="decimal"/>
      <w:lvlText w:val="%1.%2.%3"/>
      <w:lvlJc w:val="start"/>
      <w:pPr>
        <w:tabs>
          <w:tab w:val="num" w:pos="720"/>
        </w:tabs>
        <w:ind w:start="720" w:hanging="720"/>
      </w:pPr>
      <w:rPr/>
    </w:lvl>
    <w:lvl w:ilvl="3">
      <w:start w:val="1"/>
      <w:numFmt w:val="decimal"/>
      <w:lvlText w:val="%1.%2.%3.%4"/>
      <w:lvlJc w:val="start"/>
      <w:pPr>
        <w:tabs>
          <w:tab w:val="num" w:pos="720"/>
        </w:tabs>
        <w:ind w:start="720" w:hanging="720"/>
      </w:pPr>
      <w:rPr/>
    </w:lvl>
    <w:lvl w:ilvl="4">
      <w:start w:val="1"/>
      <w:numFmt w:val="decimal"/>
      <w:lvlText w:val="%1.%2.%3.%4.%5"/>
      <w:lvlJc w:val="start"/>
      <w:pPr>
        <w:tabs>
          <w:tab w:val="num" w:pos="1080"/>
        </w:tabs>
        <w:ind w:start="1080" w:hanging="1080"/>
      </w:pPr>
      <w:rPr/>
    </w:lvl>
    <w:lvl w:ilvl="5">
      <w:start w:val="1"/>
      <w:numFmt w:val="decimal"/>
      <w:lvlText w:val="%1.%2.%3.%4.%5.%6"/>
      <w:lvlJc w:val="start"/>
      <w:pPr>
        <w:tabs>
          <w:tab w:val="num" w:pos="1080"/>
        </w:tabs>
        <w:ind w:start="1080" w:hanging="1080"/>
      </w:pPr>
      <w:rPr/>
    </w:lvl>
    <w:lvl w:ilvl="6">
      <w:start w:val="1"/>
      <w:numFmt w:val="decimal"/>
      <w:lvlText w:val="%1.%2.%3.%4.%5.%6.%7"/>
      <w:lvlJc w:val="start"/>
      <w:pPr>
        <w:tabs>
          <w:tab w:val="num" w:pos="1440"/>
        </w:tabs>
        <w:ind w:start="1440" w:hanging="1440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1440"/>
        </w:tabs>
        <w:ind w:start="1440" w:hanging="144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1800"/>
        </w:tabs>
        <w:ind w:start="1800" w:hanging="1800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0"/>
        </w:tabs>
        <w:ind w:start="1287" w:hanging="360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</w:abstractNum>
  <w:abstractNum w:abstractNumId="6">
    <w:lvl w:ilvl="0">
      <w:start w:val="8"/>
      <w:numFmt w:val="decimal"/>
      <w:lvlText w:val="%1"/>
      <w:lvlJc w:val="start"/>
      <w:pPr>
        <w:tabs>
          <w:tab w:val="num" w:pos="0"/>
        </w:tabs>
        <w:ind w:start="1425" w:hanging="360"/>
      </w:pPr>
      <w:rPr/>
    </w:lvl>
  </w:abstractNum>
  <w:abstractNum w:abstractNumId="7">
    <w:lvl w:ilvl="0">
      <w:start w:val="1"/>
      <w:numFmt w:val="decimal"/>
      <w:lvlText w:val="%1"/>
      <w:lvlJc w:val="start"/>
      <w:pPr>
        <w:tabs>
          <w:tab w:val="num" w:pos="705"/>
        </w:tabs>
        <w:ind w:start="705" w:hanging="705"/>
      </w:pPr>
      <w:rPr>
        <w:b/>
      </w:rPr>
    </w:lvl>
    <w:lvl w:ilvl="1">
      <w:start w:val="1"/>
      <w:numFmt w:val="decimal"/>
      <w:lvlText w:val="%1.%2"/>
      <w:lvlJc w:val="start"/>
      <w:pPr>
        <w:tabs>
          <w:tab w:val="num" w:pos="705"/>
        </w:tabs>
        <w:ind w:start="705" w:hanging="705"/>
      </w:pPr>
      <w:rPr>
        <w:b w:val="false"/>
      </w:rPr>
    </w:lvl>
    <w:lvl w:ilvl="2">
      <w:start w:val="1"/>
      <w:numFmt w:val="decimal"/>
      <w:lvlText w:val="%1.%2.%3"/>
      <w:lvlJc w:val="start"/>
      <w:pPr>
        <w:tabs>
          <w:tab w:val="num" w:pos="720"/>
        </w:tabs>
        <w:ind w:start="720" w:hanging="720"/>
      </w:pPr>
      <w:rPr/>
    </w:lvl>
    <w:lvl w:ilvl="3">
      <w:start w:val="1"/>
      <w:numFmt w:val="decimal"/>
      <w:lvlText w:val="%1.%2.%3.%4"/>
      <w:lvlJc w:val="start"/>
      <w:pPr>
        <w:tabs>
          <w:tab w:val="num" w:pos="720"/>
        </w:tabs>
        <w:ind w:start="720" w:hanging="720"/>
      </w:pPr>
      <w:rPr/>
    </w:lvl>
    <w:lvl w:ilvl="4">
      <w:start w:val="1"/>
      <w:numFmt w:val="decimal"/>
      <w:lvlText w:val="%1.%2.%3.%4.%5"/>
      <w:lvlJc w:val="start"/>
      <w:pPr>
        <w:tabs>
          <w:tab w:val="num" w:pos="1080"/>
        </w:tabs>
        <w:ind w:start="1080" w:hanging="1080"/>
      </w:pPr>
      <w:rPr/>
    </w:lvl>
    <w:lvl w:ilvl="5">
      <w:start w:val="1"/>
      <w:numFmt w:val="decimal"/>
      <w:lvlText w:val="%1.%2.%3.%4.%5.%6"/>
      <w:lvlJc w:val="start"/>
      <w:pPr>
        <w:tabs>
          <w:tab w:val="num" w:pos="1080"/>
        </w:tabs>
        <w:ind w:start="1080" w:hanging="1080"/>
      </w:pPr>
      <w:rPr/>
    </w:lvl>
    <w:lvl w:ilvl="6">
      <w:start w:val="1"/>
      <w:numFmt w:val="decimal"/>
      <w:lvlText w:val="%1.%2.%3.%4.%5.%6.%7"/>
      <w:lvlJc w:val="start"/>
      <w:pPr>
        <w:tabs>
          <w:tab w:val="num" w:pos="1440"/>
        </w:tabs>
        <w:ind w:start="1440" w:hanging="1440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1440"/>
        </w:tabs>
        <w:ind w:start="1440" w:hanging="144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1800"/>
        </w:tabs>
        <w:ind w:start="1800" w:hanging="1800"/>
      </w:pPr>
      <w:rPr/>
    </w:lvl>
  </w:abstractNum>
  <w:abstractNum w:abstractNumId="8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>
      <w:b/>
    </w:rPr>
  </w:style>
  <w:style w:type="character" w:styleId="WW8Num5z0">
    <w:name w:val="WW8Num5z0"/>
    <w:qFormat/>
    <w:rPr/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8z0">
    <w:name w:val="WW8Num8z0"/>
    <w:qFormat/>
    <w:rPr>
      <w:rFonts w:ascii="Symbol" w:hAnsi="Symbol" w:cs="Symbol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9z0">
    <w:name w:val="WW8Num9z0"/>
    <w:qFormat/>
    <w:rPr/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1z0">
    <w:name w:val="WW8Num11z0"/>
    <w:qFormat/>
    <w:rPr>
      <w:rFonts w:ascii="Symbol" w:hAnsi="Symbol" w:cs="Symbol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2z0">
    <w:name w:val="WW8Num12z0"/>
    <w:qFormat/>
    <w:rPr/>
  </w:style>
  <w:style w:type="character" w:styleId="WW8Num12z1">
    <w:name w:val="WW8Num12z1"/>
    <w:qFormat/>
    <w:rPr>
      <w:b w:val="false"/>
    </w:rPr>
  </w:style>
  <w:style w:type="character" w:styleId="WW8Num13z0">
    <w:name w:val="WW8Num13z0"/>
    <w:qFormat/>
    <w:rPr/>
  </w:style>
  <w:style w:type="character" w:styleId="WW8Num14z0">
    <w:name w:val="WW8Num14z0"/>
    <w:qFormat/>
    <w:rPr>
      <w:rFonts w:ascii="Symbol" w:hAnsi="Symbol" w:cs="Symbol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WW8Num15z0">
    <w:name w:val="WW8Num15z0"/>
    <w:qFormat/>
    <w:rPr/>
  </w:style>
  <w:style w:type="character" w:styleId="WW8Num16z0">
    <w:name w:val="WW8Num16z0"/>
    <w:qFormat/>
    <w:rPr>
      <w:b/>
    </w:rPr>
  </w:style>
  <w:style w:type="character" w:styleId="WW8Num16z1">
    <w:name w:val="WW8Num16z1"/>
    <w:qFormat/>
    <w:rPr>
      <w:b w:val="false"/>
    </w:rPr>
  </w:style>
  <w:style w:type="character" w:styleId="WW8Num16z2">
    <w:name w:val="WW8Num16z2"/>
    <w:qFormat/>
    <w:rPr/>
  </w:style>
  <w:style w:type="character" w:styleId="WW8Num17z0">
    <w:name w:val="WW8Num17z0"/>
    <w:qFormat/>
    <w:rPr>
      <w:b/>
    </w:rPr>
  </w:style>
  <w:style w:type="character" w:styleId="WW8Num17z1">
    <w:name w:val="WW8Num17z1"/>
    <w:qFormat/>
    <w:rPr>
      <w:b w:val="false"/>
    </w:rPr>
  </w:style>
  <w:style w:type="character" w:styleId="WW8Num17z2">
    <w:name w:val="WW8Num17z2"/>
    <w:qFormat/>
    <w:rPr/>
  </w:style>
  <w:style w:type="character" w:styleId="WW8Num18z0">
    <w:name w:val="WW8Num18z0"/>
    <w:qFormat/>
    <w:rPr/>
  </w:style>
  <w:style w:type="character" w:styleId="WW8Num18z1">
    <w:name w:val="WW8Num18z1"/>
    <w:qFormat/>
    <w:rPr>
      <w:b w:val="false"/>
    </w:rPr>
  </w:style>
  <w:style w:type="character" w:styleId="WW8Num19z0">
    <w:name w:val="WW8Num19z0"/>
    <w:qFormat/>
    <w:rPr/>
  </w:style>
  <w:style w:type="character" w:styleId="WW8Num19z1">
    <w:name w:val="WW8Num19z1"/>
    <w:qFormat/>
    <w:rPr>
      <w:b w:val="false"/>
    </w:rPr>
  </w:style>
  <w:style w:type="character" w:styleId="WW8Num20z0">
    <w:name w:val="WW8Num20z0"/>
    <w:qFormat/>
    <w:rPr/>
  </w:style>
  <w:style w:type="character" w:styleId="WW8Num20z1">
    <w:name w:val="WW8Num20z1"/>
    <w:qFormat/>
    <w:rPr>
      <w:rFonts w:ascii="Courier New" w:hAnsi="Courier New" w:cs="Courier New"/>
    </w:rPr>
  </w:style>
  <w:style w:type="character" w:styleId="WW8Num20z2">
    <w:name w:val="WW8Num20z2"/>
    <w:qFormat/>
    <w:rPr>
      <w:rFonts w:ascii="Wingdings" w:hAnsi="Wingdings" w:cs="Wingdings"/>
    </w:rPr>
  </w:style>
  <w:style w:type="character" w:styleId="WW8Num20z3">
    <w:name w:val="WW8Num20z3"/>
    <w:qFormat/>
    <w:rPr>
      <w:rFonts w:ascii="Symbol" w:hAnsi="Symbol" w:cs="Symbol"/>
    </w:rPr>
  </w:style>
  <w:style w:type="character" w:styleId="WW8Num21z0">
    <w:name w:val="WW8Num21z0"/>
    <w:qFormat/>
    <w:rPr/>
  </w:style>
  <w:style w:type="character" w:styleId="WW8Num22z0">
    <w:name w:val="WW8Num22z0"/>
    <w:qFormat/>
    <w:rPr/>
  </w:style>
  <w:style w:type="character" w:styleId="Style14">
    <w:name w:val="Основной шрифт абзаца"/>
    <w:qFormat/>
    <w:rPr/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Style14"/>
    <w:rPr/>
  </w:style>
  <w:style w:type="character" w:styleId="Style15">
    <w:name w:val="Текст выноски Знак"/>
    <w:qFormat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  <w:lang w:val="en-U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2.png"/><Relationship Id="rId4" Type="http://schemas.openxmlformats.org/officeDocument/2006/relationships/image" Target="media/image3.wmf"/><Relationship Id="rId5" Type="http://schemas.openxmlformats.org/officeDocument/2006/relationships/image" Target="media/image4.wmf"/><Relationship Id="rId6" Type="http://schemas.openxmlformats.org/officeDocument/2006/relationships/image" Target="media/image5.wmf"/><Relationship Id="rId7" Type="http://schemas.openxmlformats.org/officeDocument/2006/relationships/image" Target="media/image6.wmf"/><Relationship Id="rId8" Type="http://schemas.openxmlformats.org/officeDocument/2006/relationships/image" Target="media/image7.wmf"/><Relationship Id="rId9" Type="http://schemas.openxmlformats.org/officeDocument/2006/relationships/image" Target="media/image8.wmf"/><Relationship Id="rId10" Type="http://schemas.openxmlformats.org/officeDocument/2006/relationships/image" Target="media/image9.wmf"/><Relationship Id="rId11" Type="http://schemas.openxmlformats.org/officeDocument/2006/relationships/image" Target="media/image10.wmf"/><Relationship Id="rId12" Type="http://schemas.openxmlformats.org/officeDocument/2006/relationships/image" Target="media/image11.wmf"/><Relationship Id="rId13" Type="http://schemas.openxmlformats.org/officeDocument/2006/relationships/image" Target="media/image12.wmf"/><Relationship Id="rId14" Type="http://schemas.openxmlformats.org/officeDocument/2006/relationships/image" Target="media/image13.wmf"/><Relationship Id="rId15" Type="http://schemas.openxmlformats.org/officeDocument/2006/relationships/image" Target="media/image14.wmf"/><Relationship Id="rId16" Type="http://schemas.openxmlformats.org/officeDocument/2006/relationships/image" Target="media/image15.wmf"/><Relationship Id="rId17" Type="http://schemas.openxmlformats.org/officeDocument/2006/relationships/image" Target="media/image16.wmf"/><Relationship Id="rId18" Type="http://schemas.openxmlformats.org/officeDocument/2006/relationships/footer" Target="footer1.xml"/><Relationship Id="rId19" Type="http://schemas.openxmlformats.org/officeDocument/2006/relationships/footer" Target="footer2.xml"/><Relationship Id="rId20" Type="http://schemas.openxmlformats.org/officeDocument/2006/relationships/numbering" Target="numbering.xml"/><Relationship Id="rId21" Type="http://schemas.openxmlformats.org/officeDocument/2006/relationships/fontTable" Target="fontTable.xml"/><Relationship Id="rId22" Type="http://schemas.openxmlformats.org/officeDocument/2006/relationships/settings" Target="settings.xml"/><Relationship Id="rId2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2022-04-20T06:25:00Z</dcterms:created>
  <dc:creator>Elistratov</dc:creator>
  <dc:description/>
  <cp:keywords/>
  <dc:language>en-US</dc:language>
  <cp:lastModifiedBy>Емельяненко Ирина Глебовна</cp:lastModifiedBy>
  <cp:lastPrinted>2022-04-20T09:39:00Z</cp:lastPrinted>
  <dcterms:modified xsi:type="dcterms:W3CDTF">2025-11-25T08:48:00Z</dcterms:modified>
  <cp:revision>44</cp:revision>
  <dc:subject/>
  <dc:title>ЗАО «ЗАВОД ИГРОВОГО СПОРТИВНОГО ОБОРУДОВАНИЯ»</dc:title>
</cp:coreProperties>
</file>